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АДМИНИСТРАЦИЯ МУНИЦИПАЛЬНОГО ОБРАЗОВАНИЯ</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«ВОЗНЕСЕНСКОЕ ГОРОДСКОЕ ПОСЕЛЕНИЕ</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ПОДПОРОЖСКОГО МУНИЦИПАЛЬНОГО РАЙОНА</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ЛЕНИНГРАДСКОЙ ОБЛАСТИ»</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ПОСТАНОВЛЕНИЕ</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04.06.2021 г. № 99</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Об утверждении муниципальной программы</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«Развитие административного центра</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Вознесенского городского поселения</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на 2022-2026 годы»</w:t>
      </w:r>
    </w:p>
    <w:p w:rsidR="00A3408F" w:rsidRPr="00A3408F" w:rsidRDefault="00A3408F" w:rsidP="00A3408F">
      <w:pPr>
        <w:spacing w:after="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proofErr w:type="gramStart"/>
      <w:r w:rsidRPr="00A3408F">
        <w:rPr>
          <w:rFonts w:ascii="Times New Roman" w:eastAsia="Times New Roman" w:hAnsi="Times New Roman" w:cs="Times New Roman"/>
          <w:sz w:val="26"/>
          <w:szCs w:val="26"/>
          <w:bdr w:val="none" w:sz="0" w:space="0" w:color="auto" w:frame="1"/>
          <w:lang w:eastAsia="ru-RU"/>
        </w:rPr>
        <w:t>В соответствии со статьей 33 Федерального закона Российской Федерации от 06.10.2003 года № 131-ФЗ «Об общих принципах организации местного самоуправления в Российской Федерации», областным законом от 15.01.2018 г.   № 3-оз «О содействии участию населения в осуществлении местного самоуправления в иных формах на территории административных центров и городских поселков муниципальных образований Ленинградской области», решения Совета депутатов от 01.02.2018 г. № 195 «Об организации участия</w:t>
      </w:r>
      <w:proofErr w:type="gramEnd"/>
      <w:r w:rsidRPr="00A3408F">
        <w:rPr>
          <w:rFonts w:ascii="Times New Roman" w:eastAsia="Times New Roman" w:hAnsi="Times New Roman" w:cs="Times New Roman"/>
          <w:sz w:val="26"/>
          <w:szCs w:val="26"/>
          <w:bdr w:val="none" w:sz="0" w:space="0" w:color="auto" w:frame="1"/>
          <w:lang w:eastAsia="ru-RU"/>
        </w:rPr>
        <w:t xml:space="preserve"> населения в осуществлении местного самоуправления в иных формах на территории административного центра», Положения об общественном совете части территории муниципального образования «Вознесенское городское поселение </w:t>
      </w:r>
      <w:proofErr w:type="spellStart"/>
      <w:r w:rsidRPr="00A3408F">
        <w:rPr>
          <w:rFonts w:ascii="Times New Roman" w:eastAsia="Times New Roman" w:hAnsi="Times New Roman" w:cs="Times New Roman"/>
          <w:sz w:val="26"/>
          <w:szCs w:val="26"/>
          <w:bdr w:val="none" w:sz="0" w:space="0" w:color="auto" w:frame="1"/>
          <w:lang w:eastAsia="ru-RU"/>
        </w:rPr>
        <w:t>Подпорожского</w:t>
      </w:r>
      <w:proofErr w:type="spellEnd"/>
      <w:r w:rsidRPr="00A3408F">
        <w:rPr>
          <w:rFonts w:ascii="Times New Roman" w:eastAsia="Times New Roman" w:hAnsi="Times New Roman" w:cs="Times New Roman"/>
          <w:sz w:val="26"/>
          <w:szCs w:val="26"/>
          <w:bdr w:val="none" w:sz="0" w:space="0" w:color="auto" w:frame="1"/>
          <w:lang w:eastAsia="ru-RU"/>
        </w:rPr>
        <w:t xml:space="preserve"> муниципального района Ленинградской области», утвержденным решением Совета депутатов Вознесенского городского поселения от 26 февраля 2019 года № 234,</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ПОСТАНОВЛЯЮ:</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1. Утвердить муниципальную программу «Развитие административного центра Вознесенского городского поселения на 2022-2026 годы» согласно приложению.</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2. Финансирование расходов, связанных с реализацией муниципальной программы «Развитие административного центра Вознесенского городского поселения на 2022-2026 годы» производить в пределах средств, предусмотренных на эти цели в бюджете МО «Вознесенское городское поселение».</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xml:space="preserve">3. </w:t>
      </w:r>
      <w:proofErr w:type="gramStart"/>
      <w:r w:rsidRPr="00A3408F">
        <w:rPr>
          <w:rFonts w:ascii="Times New Roman" w:eastAsia="Times New Roman" w:hAnsi="Times New Roman" w:cs="Times New Roman"/>
          <w:sz w:val="26"/>
          <w:szCs w:val="26"/>
          <w:bdr w:val="none" w:sz="0" w:space="0" w:color="auto" w:frame="1"/>
          <w:lang w:eastAsia="ru-RU"/>
        </w:rPr>
        <w:t>Контроль за</w:t>
      </w:r>
      <w:proofErr w:type="gramEnd"/>
      <w:r w:rsidRPr="00A3408F">
        <w:rPr>
          <w:rFonts w:ascii="Times New Roman" w:eastAsia="Times New Roman" w:hAnsi="Times New Roman" w:cs="Times New Roman"/>
          <w:sz w:val="26"/>
          <w:szCs w:val="26"/>
          <w:bdr w:val="none" w:sz="0" w:space="0" w:color="auto" w:frame="1"/>
          <w:lang w:eastAsia="ru-RU"/>
        </w:rPr>
        <w:t xml:space="preserve"> исполнением настоящего постановления оставляю за собой.</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 </w:t>
      </w:r>
    </w:p>
    <w:p w:rsidR="00A3408F" w:rsidRPr="00A3408F" w:rsidRDefault="00A3408F" w:rsidP="00A3408F">
      <w:pPr>
        <w:spacing w:after="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6"/>
          <w:szCs w:val="26"/>
          <w:bdr w:val="none" w:sz="0" w:space="0" w:color="auto" w:frame="1"/>
          <w:lang w:eastAsia="ru-RU"/>
        </w:rPr>
        <w:t>Глава администрации                                                                  </w:t>
      </w:r>
      <w:proofErr w:type="spellStart"/>
      <w:r w:rsidRPr="00A3408F">
        <w:rPr>
          <w:rFonts w:ascii="Times New Roman" w:eastAsia="Times New Roman" w:hAnsi="Times New Roman" w:cs="Times New Roman"/>
          <w:sz w:val="26"/>
          <w:szCs w:val="26"/>
          <w:bdr w:val="none" w:sz="0" w:space="0" w:color="auto" w:frame="1"/>
          <w:lang w:eastAsia="ru-RU"/>
        </w:rPr>
        <w:t>Д.А.Давыдов</w:t>
      </w:r>
      <w:proofErr w:type="spellEnd"/>
    </w:p>
    <w:p w:rsidR="00A3408F" w:rsidRDefault="00A3408F">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bookmarkStart w:id="0" w:name="_GoBack"/>
      <w:bookmarkEnd w:id="0"/>
      <w:r w:rsidRPr="00A3408F">
        <w:rPr>
          <w:rFonts w:ascii="Times New Roman" w:eastAsia="Times New Roman" w:hAnsi="Times New Roman" w:cs="Times New Roman"/>
          <w:sz w:val="20"/>
          <w:szCs w:val="20"/>
          <w:lang w:eastAsia="ru-RU"/>
        </w:rPr>
        <w:lastRenderedPageBreak/>
        <w:t>Приложение</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к постановлению администрации</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МО «Вознесенское городское поселение» </w:t>
      </w:r>
      <w:r w:rsidRPr="00A3408F">
        <w:rPr>
          <w:rFonts w:ascii="Times New Roman" w:eastAsia="Times New Roman" w:hAnsi="Times New Roman" w:cs="Times New Roman"/>
          <w:sz w:val="20"/>
          <w:szCs w:val="20"/>
          <w:lang w:eastAsia="ru-RU"/>
        </w:rPr>
        <w:br/>
        <w:t>от 04.06.2021 года № 99</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ПАСПОРТ</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муниципальной программы</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«Развитие административного центра Вознесенского городского поселения на 2022-2026 годы»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(далее Программа)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0" w:line="240" w:lineRule="auto"/>
        <w:rPr>
          <w:rFonts w:ascii="Times New Roman" w:eastAsia="Times New Roman" w:hAnsi="Times New Roman" w:cs="Times New Roman"/>
          <w:sz w:val="24"/>
          <w:szCs w:val="24"/>
          <w:lang w:eastAsia="ru-RU"/>
        </w:rPr>
      </w:pPr>
    </w:p>
    <w:tbl>
      <w:tblPr>
        <w:tblW w:w="0" w:type="auto"/>
        <w:tblCellMar>
          <w:left w:w="0" w:type="dxa"/>
          <w:right w:w="0" w:type="dxa"/>
        </w:tblCellMar>
        <w:tblLook w:val="04A0" w:firstRow="1" w:lastRow="0" w:firstColumn="1" w:lastColumn="0" w:noHBand="0" w:noVBand="1"/>
      </w:tblPr>
      <w:tblGrid>
        <w:gridCol w:w="2752"/>
        <w:gridCol w:w="6753"/>
      </w:tblGrid>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Полное наименование</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«Развитие     административного   центра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Вознесенского городского поселения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на 2022-2026 годы»</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Ответственный исполнитель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Администрация муниципального образования «Вознесенское городское поселение </w:t>
            </w:r>
            <w:proofErr w:type="spellStart"/>
            <w:r w:rsidRPr="00A3408F">
              <w:rPr>
                <w:rFonts w:ascii="Times New Roman" w:eastAsia="Times New Roman" w:hAnsi="Times New Roman" w:cs="Times New Roman"/>
                <w:sz w:val="20"/>
                <w:szCs w:val="20"/>
                <w:lang w:eastAsia="ru-RU"/>
              </w:rPr>
              <w:t>Подпорожского</w:t>
            </w:r>
            <w:proofErr w:type="spellEnd"/>
            <w:r w:rsidRPr="00A3408F">
              <w:rPr>
                <w:rFonts w:ascii="Times New Roman" w:eastAsia="Times New Roman" w:hAnsi="Times New Roman" w:cs="Times New Roman"/>
                <w:sz w:val="20"/>
                <w:szCs w:val="20"/>
                <w:lang w:eastAsia="ru-RU"/>
              </w:rPr>
              <w:t xml:space="preserve"> муниципального района Ленинградской области»</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Соисполнители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Не предусмотрены</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Подпрограммы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Не предусмотрены</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Участники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Администрация муниципального образования «Вознесенское городское поселение </w:t>
            </w:r>
            <w:proofErr w:type="spellStart"/>
            <w:r w:rsidRPr="00A3408F">
              <w:rPr>
                <w:rFonts w:ascii="Times New Roman" w:eastAsia="Times New Roman" w:hAnsi="Times New Roman" w:cs="Times New Roman"/>
                <w:sz w:val="20"/>
                <w:szCs w:val="20"/>
                <w:lang w:eastAsia="ru-RU"/>
              </w:rPr>
              <w:t>Подпорожского</w:t>
            </w:r>
            <w:proofErr w:type="spellEnd"/>
            <w:r w:rsidRPr="00A3408F">
              <w:rPr>
                <w:rFonts w:ascii="Times New Roman" w:eastAsia="Times New Roman" w:hAnsi="Times New Roman" w:cs="Times New Roman"/>
                <w:sz w:val="20"/>
                <w:szCs w:val="20"/>
                <w:lang w:eastAsia="ru-RU"/>
              </w:rPr>
              <w:t xml:space="preserve"> муниципального района Ленинградской области»,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общественные советы частей территории административного центра,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граждане, юридические лица, индивидуальные предприниматели</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Цели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Привлечение жителей административного центра к активным формам непосредственного участия населения в осуществлении местного самоуправления.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Создание комфортных условий жизнедеятельности</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Задача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Повышение уровня комплексного обустройства административного центра</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Целевые индикаторы и показатели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Уровень благоустройства гражданских кладбищ и воинских захоронений 80 %,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Уровень очистки территории от старых деревьев и кустарника 70 %,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Уровень благоустройства мест отдыха жителей 70 %.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Уровень обеспечения административного центра контейнерными площадками и контейнерами для сбора ТКО 100 %.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Уровень обеспечения административного центра пожарными подъездами и пожарными водоемами 80 %.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Ремонт дорог общего пользования местного значения   60 %.</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Этапы и сроки реализации 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Программа реализуется в 2022-2026 годах</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Объем бюджетных ассигнований муниципальной программы</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Общий объем ресурсного обеспечения реализации Программы составляет</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6 183 140,00 руб. (средства областного, местного бюджета и вклад граждан, юридических лиц, ИП).</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 том числе по годам:</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2022 год – 1 236 628,00 руб.,</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 том числе</w:t>
            </w:r>
            <w:proofErr w:type="gramStart"/>
            <w:r w:rsidRPr="00A3408F">
              <w:rPr>
                <w:rFonts w:ascii="Times New Roman" w:eastAsia="Times New Roman" w:hAnsi="Times New Roman" w:cs="Times New Roman"/>
                <w:sz w:val="20"/>
                <w:szCs w:val="20"/>
                <w:lang w:eastAsia="ru-RU"/>
              </w:rPr>
              <w:t xml:space="preserve"> :</w:t>
            </w:r>
            <w:proofErr w:type="gram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1 054 900,00 руб.- областной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171 728,00 руб. - местный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10 000,00 руб. – вклад граждан, юридических лиц, индивидуальных предпринимателей.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2023 год -1 236 628,00 руб.,</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 том числе</w:t>
            </w:r>
            <w:proofErr w:type="gramStart"/>
            <w:r w:rsidRPr="00A3408F">
              <w:rPr>
                <w:rFonts w:ascii="Times New Roman" w:eastAsia="Times New Roman" w:hAnsi="Times New Roman" w:cs="Times New Roman"/>
                <w:sz w:val="20"/>
                <w:szCs w:val="20"/>
                <w:lang w:eastAsia="ru-RU"/>
              </w:rPr>
              <w:t xml:space="preserve"> :</w:t>
            </w:r>
            <w:proofErr w:type="gram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1 054 900,00 руб.- областной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171 728,00 руб. - местный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10 000,00 руб. – вклад граждан, юридических лиц, индивидуальных предпринимателей.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2024 год- 1 236 628,00 руб.,</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 том числе</w:t>
            </w:r>
            <w:proofErr w:type="gramStart"/>
            <w:r w:rsidRPr="00A3408F">
              <w:rPr>
                <w:rFonts w:ascii="Times New Roman" w:eastAsia="Times New Roman" w:hAnsi="Times New Roman" w:cs="Times New Roman"/>
                <w:sz w:val="20"/>
                <w:szCs w:val="20"/>
                <w:lang w:eastAsia="ru-RU"/>
              </w:rPr>
              <w:t xml:space="preserve"> :</w:t>
            </w:r>
            <w:proofErr w:type="gram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1 054 900,00 руб.- областной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171 728,00 руб. - местный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10 000,00 руб. – вклад граждан, юридических лиц, индивидуальных предпринимателей.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2025 год -1 236 628,00 руб.,</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 том числе</w:t>
            </w:r>
            <w:proofErr w:type="gramStart"/>
            <w:r w:rsidRPr="00A3408F">
              <w:rPr>
                <w:rFonts w:ascii="Times New Roman" w:eastAsia="Times New Roman" w:hAnsi="Times New Roman" w:cs="Times New Roman"/>
                <w:sz w:val="20"/>
                <w:szCs w:val="20"/>
                <w:lang w:eastAsia="ru-RU"/>
              </w:rPr>
              <w:t xml:space="preserve"> :</w:t>
            </w:r>
            <w:proofErr w:type="gram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1 054 900,00 руб.- областной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171 728,00 руб. - местный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10 000,00 руб. – вклад граждан, юридических лиц, индивидуальных предпринимателей.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2026 год- 1 236 628,00 руб.,</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в том числе</w:t>
            </w:r>
            <w:proofErr w:type="gramStart"/>
            <w:r w:rsidRPr="00A3408F">
              <w:rPr>
                <w:rFonts w:ascii="Times New Roman" w:eastAsia="Times New Roman" w:hAnsi="Times New Roman" w:cs="Times New Roman"/>
                <w:sz w:val="20"/>
                <w:szCs w:val="20"/>
                <w:lang w:eastAsia="ru-RU"/>
              </w:rPr>
              <w:t xml:space="preserve"> :</w:t>
            </w:r>
            <w:proofErr w:type="gram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1 054 900,00 руб.- областной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171 728,00 руб. - местный бюджет;</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10 000,00 руб. – вклад граждан, юридических лиц, индивидуальных предпринимателей.</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Ожидаемые результаты реализации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муниципальной программы</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К концу 2026 года: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Уровень благоустройства гражданских кладбищ в сельских населенных пунктах составит 80 % от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 Уровень очистки территории населенных пунктов от старых деревьев и кустарников составит 70 % от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3. Уровень благоустройства мест отдыха жителей составит 70%.</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4. Уровень обеспечения контейнерными площадками и контейнерами для сбора ТКО составит 100 % от общей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5. Уровень обеспечения пожарными водоемами и пожарными подъездами составит 80 % от общей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6. Ремонт дорог общего пользования местного значения   60 %.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tc>
      </w:tr>
    </w:tbl>
    <w:p w:rsidR="00A3408F" w:rsidRPr="00A3408F" w:rsidRDefault="00A3408F" w:rsidP="00A3408F">
      <w:pPr>
        <w:spacing w:after="0" w:line="240" w:lineRule="auto"/>
        <w:rPr>
          <w:rFonts w:ascii="Times New Roman" w:eastAsia="Times New Roman" w:hAnsi="Times New Roman" w:cs="Times New Roman"/>
          <w:sz w:val="24"/>
          <w:szCs w:val="24"/>
          <w:lang w:eastAsia="ru-RU"/>
        </w:rPr>
      </w:pPr>
      <w:r w:rsidRPr="00A3408F">
        <w:rPr>
          <w:rFonts w:ascii="Times New Roman" w:eastAsia="Times New Roman" w:hAnsi="Times New Roman" w:cs="Times New Roman"/>
          <w:sz w:val="20"/>
          <w:szCs w:val="20"/>
          <w:lang w:eastAsia="ru-RU"/>
        </w:rPr>
        <w:br/>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Общая характеристика, основные проблемы и прогноз развития сферы реализации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Вознесенское городское поселение входит в состав </w:t>
      </w:r>
      <w:proofErr w:type="spellStart"/>
      <w:r w:rsidRPr="00A3408F">
        <w:rPr>
          <w:rFonts w:ascii="Times New Roman" w:eastAsia="Times New Roman" w:hAnsi="Times New Roman" w:cs="Times New Roman"/>
          <w:sz w:val="20"/>
          <w:szCs w:val="20"/>
          <w:lang w:eastAsia="ru-RU"/>
        </w:rPr>
        <w:t>Подпорожского</w:t>
      </w:r>
      <w:proofErr w:type="spellEnd"/>
      <w:r w:rsidRPr="00A3408F">
        <w:rPr>
          <w:rFonts w:ascii="Times New Roman" w:eastAsia="Times New Roman" w:hAnsi="Times New Roman" w:cs="Times New Roman"/>
          <w:sz w:val="20"/>
          <w:szCs w:val="20"/>
          <w:lang w:eastAsia="ru-RU"/>
        </w:rPr>
        <w:t xml:space="preserve"> муниципального района. Территория муниципального образования «Вознесенское городское поселение </w:t>
      </w:r>
      <w:proofErr w:type="spellStart"/>
      <w:r w:rsidRPr="00A3408F">
        <w:rPr>
          <w:rFonts w:ascii="Times New Roman" w:eastAsia="Times New Roman" w:hAnsi="Times New Roman" w:cs="Times New Roman"/>
          <w:sz w:val="20"/>
          <w:szCs w:val="20"/>
          <w:lang w:eastAsia="ru-RU"/>
        </w:rPr>
        <w:t>Подпорожского</w:t>
      </w:r>
      <w:proofErr w:type="spellEnd"/>
      <w:r w:rsidRPr="00A3408F">
        <w:rPr>
          <w:rFonts w:ascii="Times New Roman" w:eastAsia="Times New Roman" w:hAnsi="Times New Roman" w:cs="Times New Roman"/>
          <w:sz w:val="20"/>
          <w:szCs w:val="20"/>
          <w:lang w:eastAsia="ru-RU"/>
        </w:rPr>
        <w:t xml:space="preserve"> муниципального района Ленинградской области»» занимает 1722 гектара. </w:t>
      </w:r>
      <w:proofErr w:type="spellStart"/>
      <w:r w:rsidRPr="00A3408F">
        <w:rPr>
          <w:rFonts w:ascii="Times New Roman" w:eastAsia="Times New Roman" w:hAnsi="Times New Roman" w:cs="Times New Roman"/>
          <w:sz w:val="20"/>
          <w:szCs w:val="20"/>
          <w:lang w:eastAsia="ru-RU"/>
        </w:rPr>
        <w:t>Гп</w:t>
      </w:r>
      <w:proofErr w:type="gramStart"/>
      <w:r w:rsidRPr="00A3408F">
        <w:rPr>
          <w:rFonts w:ascii="Times New Roman" w:eastAsia="Times New Roman" w:hAnsi="Times New Roman" w:cs="Times New Roman"/>
          <w:sz w:val="20"/>
          <w:szCs w:val="20"/>
          <w:lang w:eastAsia="ru-RU"/>
        </w:rPr>
        <w:t>.В</w:t>
      </w:r>
      <w:proofErr w:type="gramEnd"/>
      <w:r w:rsidRPr="00A3408F">
        <w:rPr>
          <w:rFonts w:ascii="Times New Roman" w:eastAsia="Times New Roman" w:hAnsi="Times New Roman" w:cs="Times New Roman"/>
          <w:sz w:val="20"/>
          <w:szCs w:val="20"/>
          <w:lang w:eastAsia="ru-RU"/>
        </w:rPr>
        <w:t>ознесенье</w:t>
      </w:r>
      <w:proofErr w:type="spellEnd"/>
      <w:r w:rsidRPr="00A3408F">
        <w:rPr>
          <w:rFonts w:ascii="Times New Roman" w:eastAsia="Times New Roman" w:hAnsi="Times New Roman" w:cs="Times New Roman"/>
          <w:sz w:val="20"/>
          <w:szCs w:val="20"/>
          <w:lang w:eastAsia="ru-RU"/>
        </w:rPr>
        <w:t xml:space="preserve"> с 1 января 2006 года является административным центром Вознесенского городского поселения. Численность постоянного населения в </w:t>
      </w:r>
      <w:proofErr w:type="spellStart"/>
      <w:r w:rsidRPr="00A3408F">
        <w:rPr>
          <w:rFonts w:ascii="Times New Roman" w:eastAsia="Times New Roman" w:hAnsi="Times New Roman" w:cs="Times New Roman"/>
          <w:sz w:val="20"/>
          <w:szCs w:val="20"/>
          <w:lang w:eastAsia="ru-RU"/>
        </w:rPr>
        <w:t>г.п</w:t>
      </w:r>
      <w:proofErr w:type="gramStart"/>
      <w:r w:rsidRPr="00A3408F">
        <w:rPr>
          <w:rFonts w:ascii="Times New Roman" w:eastAsia="Times New Roman" w:hAnsi="Times New Roman" w:cs="Times New Roman"/>
          <w:sz w:val="20"/>
          <w:szCs w:val="20"/>
          <w:lang w:eastAsia="ru-RU"/>
        </w:rPr>
        <w:t>.В</w:t>
      </w:r>
      <w:proofErr w:type="gramEnd"/>
      <w:r w:rsidRPr="00A3408F">
        <w:rPr>
          <w:rFonts w:ascii="Times New Roman" w:eastAsia="Times New Roman" w:hAnsi="Times New Roman" w:cs="Times New Roman"/>
          <w:sz w:val="20"/>
          <w:szCs w:val="20"/>
          <w:lang w:eastAsia="ru-RU"/>
        </w:rPr>
        <w:t>ознесенье</w:t>
      </w:r>
      <w:proofErr w:type="spellEnd"/>
      <w:r w:rsidRPr="00A3408F">
        <w:rPr>
          <w:rFonts w:ascii="Times New Roman" w:eastAsia="Times New Roman" w:hAnsi="Times New Roman" w:cs="Times New Roman"/>
          <w:sz w:val="20"/>
          <w:szCs w:val="20"/>
          <w:lang w:eastAsia="ru-RU"/>
        </w:rPr>
        <w:t xml:space="preserve"> на 1 января 2021 года-2 167 чел.</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Площадь </w:t>
      </w:r>
      <w:proofErr w:type="spellStart"/>
      <w:r w:rsidRPr="00A3408F">
        <w:rPr>
          <w:rFonts w:ascii="Times New Roman" w:eastAsia="Times New Roman" w:hAnsi="Times New Roman" w:cs="Times New Roman"/>
          <w:sz w:val="20"/>
          <w:szCs w:val="20"/>
          <w:lang w:eastAsia="ru-RU"/>
        </w:rPr>
        <w:t>г.п</w:t>
      </w:r>
      <w:proofErr w:type="gramStart"/>
      <w:r w:rsidRPr="00A3408F">
        <w:rPr>
          <w:rFonts w:ascii="Times New Roman" w:eastAsia="Times New Roman" w:hAnsi="Times New Roman" w:cs="Times New Roman"/>
          <w:sz w:val="20"/>
          <w:szCs w:val="20"/>
          <w:lang w:eastAsia="ru-RU"/>
        </w:rPr>
        <w:t>.В</w:t>
      </w:r>
      <w:proofErr w:type="gramEnd"/>
      <w:r w:rsidRPr="00A3408F">
        <w:rPr>
          <w:rFonts w:ascii="Times New Roman" w:eastAsia="Times New Roman" w:hAnsi="Times New Roman" w:cs="Times New Roman"/>
          <w:sz w:val="20"/>
          <w:szCs w:val="20"/>
          <w:lang w:eastAsia="ru-RU"/>
        </w:rPr>
        <w:t>ознесенье</w:t>
      </w:r>
      <w:proofErr w:type="spellEnd"/>
      <w:r w:rsidRPr="00A3408F">
        <w:rPr>
          <w:rFonts w:ascii="Times New Roman" w:eastAsia="Times New Roman" w:hAnsi="Times New Roman" w:cs="Times New Roman"/>
          <w:sz w:val="20"/>
          <w:szCs w:val="20"/>
          <w:lang w:eastAsia="ru-RU"/>
        </w:rPr>
        <w:t xml:space="preserve"> – 506,081 гектаров, общая протяженность автомобильных дорог общего пользования местного значения в границах поселка - 46,414 км.</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Основной проблемой развития административного центра поселения является средний уровень благоустройства.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Для создания комфортных условий проживания жителей поселка требуется решить первоочередные вопросы благоустройства: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произвести ремонт   дорог общего пользования местного значения общей протяженностью 42,0 км;</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произвести обустройство пешеходных дорожек;</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благоустроить гражданские кладбища, воинские захоронения;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-очистить территорию административного центра от излишней растительности (старых, несущих угрозу деревьев, кустарника);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произвести ремонт уличного освещения;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благоустроить Свирскую набережную, организовав зону отдыха жителей и место проведения праздничных мероприятий;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обустроить стадион на улице Комсомольской: произвести планировку территории, установку спортивного оборудования, освещение и пр.;</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 благоустроить парк </w:t>
      </w:r>
      <w:proofErr w:type="spellStart"/>
      <w:r w:rsidRPr="00A3408F">
        <w:rPr>
          <w:rFonts w:ascii="Times New Roman" w:eastAsia="Times New Roman" w:hAnsi="Times New Roman" w:cs="Times New Roman"/>
          <w:sz w:val="20"/>
          <w:szCs w:val="20"/>
          <w:lang w:eastAsia="ru-RU"/>
        </w:rPr>
        <w:t>им</w:t>
      </w:r>
      <w:proofErr w:type="gramStart"/>
      <w:r w:rsidRPr="00A3408F">
        <w:rPr>
          <w:rFonts w:ascii="Times New Roman" w:eastAsia="Times New Roman" w:hAnsi="Times New Roman" w:cs="Times New Roman"/>
          <w:sz w:val="20"/>
          <w:szCs w:val="20"/>
          <w:lang w:eastAsia="ru-RU"/>
        </w:rPr>
        <w:t>.К</w:t>
      </w:r>
      <w:proofErr w:type="gramEnd"/>
      <w:r w:rsidRPr="00A3408F">
        <w:rPr>
          <w:rFonts w:ascii="Times New Roman" w:eastAsia="Times New Roman" w:hAnsi="Times New Roman" w:cs="Times New Roman"/>
          <w:sz w:val="20"/>
          <w:szCs w:val="20"/>
          <w:lang w:eastAsia="ru-RU"/>
        </w:rPr>
        <w:t>ирова</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необходимо обновить существующие и установить новые детские игровые и спортивные площадки, скамейки для отдыха, урны для мусора и другие малые архитектурные формы по всей территории административного центра;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провести организацию и ремонт мест забора воды;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обустроить пожарные водоемы и пожарные подъезды;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ликвидировать несанкционированные свалки;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установить дополнительные контейнерные площадки для сбора бытовых отходов и обновить существующие;</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-приобрести контейнеры для сбора ТКО;</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приобрести коммунальную технику для проведения работ по благоустройству.</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 Приоритеты муниципальной политики в сфере реализации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Основным приоритетным направлением муниципальной политики является обеспечение необходимого уровня благоустройства в соответствии с потребностями населения.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3. Основные цели и задачи, показатели (индикаторы), конечные результаты, сроки и этапы реализации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Основные цели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Привлечение жителей административного центра к активным формам непосредственного участия в осуществлении местного самоуправления.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Создание комфортных условий жизнедеятельности в административном центре поселения.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 рамках достижения поставленных целей необходимо обеспечить решение следующей задачи: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повышение уровня комплексного обустройства </w:t>
      </w:r>
      <w:proofErr w:type="spellStart"/>
      <w:r w:rsidRPr="00A3408F">
        <w:rPr>
          <w:rFonts w:ascii="Times New Roman" w:eastAsia="Times New Roman" w:hAnsi="Times New Roman" w:cs="Times New Roman"/>
          <w:sz w:val="20"/>
          <w:szCs w:val="20"/>
          <w:lang w:eastAsia="ru-RU"/>
        </w:rPr>
        <w:t>г.п</w:t>
      </w:r>
      <w:proofErr w:type="gramStart"/>
      <w:r w:rsidRPr="00A3408F">
        <w:rPr>
          <w:rFonts w:ascii="Times New Roman" w:eastAsia="Times New Roman" w:hAnsi="Times New Roman" w:cs="Times New Roman"/>
          <w:sz w:val="20"/>
          <w:szCs w:val="20"/>
          <w:lang w:eastAsia="ru-RU"/>
        </w:rPr>
        <w:t>.В</w:t>
      </w:r>
      <w:proofErr w:type="gramEnd"/>
      <w:r w:rsidRPr="00A3408F">
        <w:rPr>
          <w:rFonts w:ascii="Times New Roman" w:eastAsia="Times New Roman" w:hAnsi="Times New Roman" w:cs="Times New Roman"/>
          <w:sz w:val="20"/>
          <w:szCs w:val="20"/>
          <w:lang w:eastAsia="ru-RU"/>
        </w:rPr>
        <w:t>ознесенье</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Основные целевые показатели (индикаторы), характеризующие достижение цели и решение задачи: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Уровень благоустройства гражданских кладбищ и воинских захоронений.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     Уровень очистки территории от старых деревьев и кустарника.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3.     Уровень обеспечения уличным освещением поселка Вознесенье.</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4.     Уровень благоустройства мест отдыха жителей.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5. Уровень обеспечения административного центра контейнерными площадками.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6.Уровень обеспечения административного центра пожарными подъездами и пожарными водоемами.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Проведение мероприятий Программы позволит сформировать единую функциональную основу для достижения предусмотренных Программой показателей благоустройства административного центра МО «Вознесенское городское поселение».</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Ожидаемый эффект от реализации Программы будет носить социальный характер и состоять в изменении ценностных ориентаций и поведения населения по отношению к территории своего административного центра, повышении уровня гражданской ответственности и социальной активности жителей.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 целом, реализация настоящей Программы позволит обеспечить необходимый уровень благоустройства, в соответствии с потребностями населения, в том числе:</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Уровень благоустройства гражданских кладбищ составит 80 % от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2. Уровень очистки территории сельских населенных пунктов от старых деревьев и кустарников составит 70 % от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3. Уровень благоустройства мест отдыха жителей составит 70%.</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4. Уровень обеспечения контейнерными площадками составит 100 % от общей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5. Уровень обеспечения пожарными водоемами и пожарными подъездами составит 80 % от общей потребности;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6.Ремонт дорог общего пользования местного значения   60 %.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4. Характеристика основных мероприятий Программы.</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Реализация мероприятий Программы будет способствовать повышению уровня жизни населения, активизации участия граждан в решении вопросов местного значения.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 рамках Программы реализуется следующее основное мероприятие «Благоустройство административного центра городского поселения», которое предусматривает (при предоставлении субсидий из бюджета Ленинградской области):</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-ремонт дорог общего пользования местного значения;</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обустройство пешеходных дорожек;</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благоустройство гражданских кладбищ, воинских захоронений;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-очистка территории административного центра от излишней растительности (старых, несущих угрозу деревьев, кустарника);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благоустройство Свирской набережной, организация зоны отдыха жителей и места проведения праздничных мероприятий;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 обустройство стадиона на улице Комсомольской;</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 благоустройство парка </w:t>
      </w:r>
      <w:proofErr w:type="spellStart"/>
      <w:r w:rsidRPr="00A3408F">
        <w:rPr>
          <w:rFonts w:ascii="Times New Roman" w:eastAsia="Times New Roman" w:hAnsi="Times New Roman" w:cs="Times New Roman"/>
          <w:sz w:val="20"/>
          <w:szCs w:val="20"/>
          <w:lang w:eastAsia="ru-RU"/>
        </w:rPr>
        <w:t>им</w:t>
      </w:r>
      <w:proofErr w:type="gramStart"/>
      <w:r w:rsidRPr="00A3408F">
        <w:rPr>
          <w:rFonts w:ascii="Times New Roman" w:eastAsia="Times New Roman" w:hAnsi="Times New Roman" w:cs="Times New Roman"/>
          <w:sz w:val="20"/>
          <w:szCs w:val="20"/>
          <w:lang w:eastAsia="ru-RU"/>
        </w:rPr>
        <w:t>.К</w:t>
      </w:r>
      <w:proofErr w:type="gramEnd"/>
      <w:r w:rsidRPr="00A3408F">
        <w:rPr>
          <w:rFonts w:ascii="Times New Roman" w:eastAsia="Times New Roman" w:hAnsi="Times New Roman" w:cs="Times New Roman"/>
          <w:sz w:val="20"/>
          <w:szCs w:val="20"/>
          <w:lang w:eastAsia="ru-RU"/>
        </w:rPr>
        <w:t>ирова</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оснащение поселка детскими игровыми и спортивными площадками, скамейками для отдыха, урнами для мусора и другими малыми архитектурными формами по всей территории административного центра;</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строительство и ремонт мест забора воды;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обустройство пожарных подъездов и ремонт пожарных водоемов;</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ликвидация несанкционированных свалок;</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установка дополнительных контейнерных площадок для сбора бытовых отходов.</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5. Порядок взаимодействия ответственного исполнителя и участников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Координацию работы участников Программы проводит администрация МО «Вознесенское городское поселение» (организация сходов, собраний, обсуждений, подготовка документов). Участники Программы представляют ответственному исполнителю необходимую информацию для подготовки ответов на запросы комитета по местному самоуправлению, межнациональным и межконфессиональным отношениям Ленинградской области. Администрация поселения представляет отчеты о ходе реализации мероприятий Программы, а также информацию, необходимую для проведения оценки эффективности программы и подготовки годового (итогового) отчета.</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6. Оценка эффективности Программы</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Оценка эффективности Программы проводится в соответствии с постановлением администрации Вознесенского городского поселения от 29.07.2014 г. № 183 «Об утверждении порядка разработки, реализации и оценки эффективности муниципальных программ МО «Вознесенское городское поселение».</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Утверждено</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постановлением администрации</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Вознесенского городского поселения</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от 31.08.2015 г. № 294</w:t>
      </w:r>
    </w:p>
    <w:p w:rsidR="00A3408F" w:rsidRPr="00A3408F" w:rsidRDefault="00A3408F" w:rsidP="00A3408F">
      <w:pPr>
        <w:spacing w:after="150" w:line="238" w:lineRule="atLeast"/>
        <w:jc w:val="righ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(приложение № 2)</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План</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мероприятий Вознесенского городского поселения </w:t>
      </w:r>
      <w:proofErr w:type="spellStart"/>
      <w:r w:rsidRPr="00A3408F">
        <w:rPr>
          <w:rFonts w:ascii="Times New Roman" w:eastAsia="Times New Roman" w:hAnsi="Times New Roman" w:cs="Times New Roman"/>
          <w:sz w:val="20"/>
          <w:szCs w:val="20"/>
          <w:lang w:eastAsia="ru-RU"/>
        </w:rPr>
        <w:t>Подпорожского</w:t>
      </w:r>
      <w:proofErr w:type="spellEnd"/>
      <w:r w:rsidRPr="00A3408F">
        <w:rPr>
          <w:rFonts w:ascii="Times New Roman" w:eastAsia="Times New Roman" w:hAnsi="Times New Roman" w:cs="Times New Roman"/>
          <w:sz w:val="20"/>
          <w:szCs w:val="20"/>
          <w:lang w:eastAsia="ru-RU"/>
        </w:rPr>
        <w:t>   муниципального района по реализации областного закона Ленинградской области от 15.01.2018 г. № 3-оз «О содействии участию населения в осуществлении местного самоуправления в иных формах на территории административных центров и городских поселков муниципальных образований Ленинградской области»</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на 2022год</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tbl>
      <w:tblPr>
        <w:tblW w:w="0" w:type="auto"/>
        <w:tblCellMar>
          <w:left w:w="0" w:type="dxa"/>
          <w:right w:w="0" w:type="dxa"/>
        </w:tblCellMar>
        <w:tblLook w:val="04A0" w:firstRow="1" w:lastRow="0" w:firstColumn="1" w:lastColumn="0" w:noHBand="0" w:noVBand="1"/>
      </w:tblPr>
      <w:tblGrid>
        <w:gridCol w:w="1936"/>
        <w:gridCol w:w="2189"/>
        <w:gridCol w:w="1322"/>
        <w:gridCol w:w="1312"/>
        <w:gridCol w:w="1225"/>
        <w:gridCol w:w="1521"/>
      </w:tblGrid>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Муниципальное образование</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Наименование мероприятий</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Всего (</w:t>
            </w:r>
            <w:proofErr w:type="spellStart"/>
            <w:r w:rsidRPr="00A3408F">
              <w:rPr>
                <w:rFonts w:ascii="Times New Roman" w:eastAsia="Times New Roman" w:hAnsi="Times New Roman" w:cs="Times New Roman"/>
                <w:sz w:val="20"/>
                <w:szCs w:val="20"/>
                <w:lang w:eastAsia="ru-RU"/>
              </w:rPr>
              <w:t>тыс</w:t>
            </w:r>
            <w:proofErr w:type="gramStart"/>
            <w:r w:rsidRPr="00A3408F">
              <w:rPr>
                <w:rFonts w:ascii="Times New Roman" w:eastAsia="Times New Roman" w:hAnsi="Times New Roman" w:cs="Times New Roman"/>
                <w:sz w:val="20"/>
                <w:szCs w:val="20"/>
                <w:lang w:eastAsia="ru-RU"/>
              </w:rPr>
              <w:t>.р</w:t>
            </w:r>
            <w:proofErr w:type="gramEnd"/>
            <w:r w:rsidRPr="00A3408F">
              <w:rPr>
                <w:rFonts w:ascii="Times New Roman" w:eastAsia="Times New Roman" w:hAnsi="Times New Roman" w:cs="Times New Roman"/>
                <w:sz w:val="20"/>
                <w:szCs w:val="20"/>
                <w:lang w:eastAsia="ru-RU"/>
              </w:rPr>
              <w:t>ублей</w:t>
            </w:r>
            <w:proofErr w:type="spellEnd"/>
            <w:r w:rsidRPr="00A3408F">
              <w:rPr>
                <w:rFonts w:ascii="Times New Roman" w:eastAsia="Times New Roman" w:hAnsi="Times New Roman" w:cs="Times New Roman"/>
                <w:sz w:val="20"/>
                <w:szCs w:val="20"/>
                <w:lang w:eastAsia="ru-RU"/>
              </w:rPr>
              <w:t>)</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Областной бюджет (</w:t>
            </w:r>
            <w:proofErr w:type="spellStart"/>
            <w:r w:rsidRPr="00A3408F">
              <w:rPr>
                <w:rFonts w:ascii="Times New Roman" w:eastAsia="Times New Roman" w:hAnsi="Times New Roman" w:cs="Times New Roman"/>
                <w:sz w:val="20"/>
                <w:szCs w:val="20"/>
                <w:lang w:eastAsia="ru-RU"/>
              </w:rPr>
              <w:t>тыс</w:t>
            </w:r>
            <w:proofErr w:type="gramStart"/>
            <w:r w:rsidRPr="00A3408F">
              <w:rPr>
                <w:rFonts w:ascii="Times New Roman" w:eastAsia="Times New Roman" w:hAnsi="Times New Roman" w:cs="Times New Roman"/>
                <w:sz w:val="20"/>
                <w:szCs w:val="20"/>
                <w:lang w:eastAsia="ru-RU"/>
              </w:rPr>
              <w:t>.р</w:t>
            </w:r>
            <w:proofErr w:type="gramEnd"/>
            <w:r w:rsidRPr="00A3408F">
              <w:rPr>
                <w:rFonts w:ascii="Times New Roman" w:eastAsia="Times New Roman" w:hAnsi="Times New Roman" w:cs="Times New Roman"/>
                <w:sz w:val="20"/>
                <w:szCs w:val="20"/>
                <w:lang w:eastAsia="ru-RU"/>
              </w:rPr>
              <w:t>уб</w:t>
            </w:r>
            <w:proofErr w:type="spellEnd"/>
            <w:r w:rsidRPr="00A3408F">
              <w:rPr>
                <w:rFonts w:ascii="Times New Roman" w:eastAsia="Times New Roman" w:hAnsi="Times New Roman" w:cs="Times New Roman"/>
                <w:sz w:val="20"/>
                <w:szCs w:val="20"/>
                <w:lang w:eastAsia="ru-RU"/>
              </w:rPr>
              <w:t>.)</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Местный бюджет (</w:t>
            </w:r>
            <w:proofErr w:type="spellStart"/>
            <w:r w:rsidRPr="00A3408F">
              <w:rPr>
                <w:rFonts w:ascii="Times New Roman" w:eastAsia="Times New Roman" w:hAnsi="Times New Roman" w:cs="Times New Roman"/>
                <w:sz w:val="20"/>
                <w:szCs w:val="20"/>
                <w:lang w:eastAsia="ru-RU"/>
              </w:rPr>
              <w:t>тыс</w:t>
            </w:r>
            <w:proofErr w:type="gramStart"/>
            <w:r w:rsidRPr="00A3408F">
              <w:rPr>
                <w:rFonts w:ascii="Times New Roman" w:eastAsia="Times New Roman" w:hAnsi="Times New Roman" w:cs="Times New Roman"/>
                <w:sz w:val="20"/>
                <w:szCs w:val="20"/>
                <w:lang w:eastAsia="ru-RU"/>
              </w:rPr>
              <w:t>.р</w:t>
            </w:r>
            <w:proofErr w:type="gramEnd"/>
            <w:r w:rsidRPr="00A3408F">
              <w:rPr>
                <w:rFonts w:ascii="Times New Roman" w:eastAsia="Times New Roman" w:hAnsi="Times New Roman" w:cs="Times New Roman"/>
                <w:sz w:val="20"/>
                <w:szCs w:val="20"/>
                <w:lang w:eastAsia="ru-RU"/>
              </w:rPr>
              <w:t>уб</w:t>
            </w:r>
            <w:proofErr w:type="spellEnd"/>
            <w:r w:rsidRPr="00A3408F">
              <w:rPr>
                <w:rFonts w:ascii="Times New Roman" w:eastAsia="Times New Roman" w:hAnsi="Times New Roman" w:cs="Times New Roman"/>
                <w:sz w:val="20"/>
                <w:szCs w:val="20"/>
                <w:lang w:eastAsia="ru-RU"/>
              </w:rPr>
              <w:t>.)</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Вклад</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граждан, </w:t>
            </w:r>
            <w:proofErr w:type="spellStart"/>
            <w:proofErr w:type="gramStart"/>
            <w:r w:rsidRPr="00A3408F">
              <w:rPr>
                <w:rFonts w:ascii="Times New Roman" w:eastAsia="Times New Roman" w:hAnsi="Times New Roman" w:cs="Times New Roman"/>
                <w:sz w:val="20"/>
                <w:szCs w:val="20"/>
                <w:lang w:eastAsia="ru-RU"/>
              </w:rPr>
              <w:t>индиви</w:t>
            </w:r>
            <w:proofErr w:type="spellEnd"/>
            <w:r w:rsidRPr="00A3408F">
              <w:rPr>
                <w:rFonts w:ascii="Times New Roman" w:eastAsia="Times New Roman" w:hAnsi="Times New Roman" w:cs="Times New Roman"/>
                <w:sz w:val="20"/>
                <w:szCs w:val="20"/>
                <w:lang w:eastAsia="ru-RU"/>
              </w:rPr>
              <w:t>-дуальных</w:t>
            </w:r>
            <w:proofErr w:type="gramEnd"/>
            <w:r w:rsidRPr="00A3408F">
              <w:rPr>
                <w:rFonts w:ascii="Times New Roman" w:eastAsia="Times New Roman" w:hAnsi="Times New Roman" w:cs="Times New Roman"/>
                <w:sz w:val="20"/>
                <w:szCs w:val="20"/>
                <w:lang w:eastAsia="ru-RU"/>
              </w:rPr>
              <w:t xml:space="preserve"> </w:t>
            </w:r>
            <w:proofErr w:type="spellStart"/>
            <w:r w:rsidRPr="00A3408F">
              <w:rPr>
                <w:rFonts w:ascii="Times New Roman" w:eastAsia="Times New Roman" w:hAnsi="Times New Roman" w:cs="Times New Roman"/>
                <w:sz w:val="20"/>
                <w:szCs w:val="20"/>
                <w:lang w:eastAsia="ru-RU"/>
              </w:rPr>
              <w:t>предпри-нимателей</w:t>
            </w:r>
            <w:proofErr w:type="spellEnd"/>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и </w:t>
            </w:r>
            <w:proofErr w:type="spellStart"/>
            <w:proofErr w:type="gramStart"/>
            <w:r w:rsidRPr="00A3408F">
              <w:rPr>
                <w:rFonts w:ascii="Times New Roman" w:eastAsia="Times New Roman" w:hAnsi="Times New Roman" w:cs="Times New Roman"/>
                <w:sz w:val="20"/>
                <w:szCs w:val="20"/>
                <w:lang w:eastAsia="ru-RU"/>
              </w:rPr>
              <w:t>юридичес</w:t>
            </w:r>
            <w:proofErr w:type="spellEnd"/>
            <w:r w:rsidRPr="00A3408F">
              <w:rPr>
                <w:rFonts w:ascii="Times New Roman" w:eastAsia="Times New Roman" w:hAnsi="Times New Roman" w:cs="Times New Roman"/>
                <w:sz w:val="20"/>
                <w:szCs w:val="20"/>
                <w:lang w:eastAsia="ru-RU"/>
              </w:rPr>
              <w:t>-</w:t>
            </w:r>
            <w:r w:rsidRPr="00A3408F">
              <w:rPr>
                <w:rFonts w:ascii="Times New Roman" w:eastAsia="Times New Roman" w:hAnsi="Times New Roman" w:cs="Times New Roman"/>
                <w:sz w:val="20"/>
                <w:szCs w:val="20"/>
                <w:lang w:eastAsia="ru-RU"/>
              </w:rPr>
              <w:lastRenderedPageBreak/>
              <w:t>ких</w:t>
            </w:r>
            <w:proofErr w:type="gramEnd"/>
            <w:r w:rsidRPr="00A3408F">
              <w:rPr>
                <w:rFonts w:ascii="Times New Roman" w:eastAsia="Times New Roman" w:hAnsi="Times New Roman" w:cs="Times New Roman"/>
                <w:sz w:val="20"/>
                <w:szCs w:val="20"/>
                <w:lang w:eastAsia="ru-RU"/>
              </w:rPr>
              <w:t xml:space="preserve"> лиц</w:t>
            </w:r>
          </w:p>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w:t>
            </w:r>
            <w:proofErr w:type="spellStart"/>
            <w:r w:rsidRPr="00A3408F">
              <w:rPr>
                <w:rFonts w:ascii="Times New Roman" w:eastAsia="Times New Roman" w:hAnsi="Times New Roman" w:cs="Times New Roman"/>
                <w:sz w:val="20"/>
                <w:szCs w:val="20"/>
                <w:lang w:eastAsia="ru-RU"/>
              </w:rPr>
              <w:t>тыс</w:t>
            </w:r>
            <w:proofErr w:type="gramStart"/>
            <w:r w:rsidRPr="00A3408F">
              <w:rPr>
                <w:rFonts w:ascii="Times New Roman" w:eastAsia="Times New Roman" w:hAnsi="Times New Roman" w:cs="Times New Roman"/>
                <w:sz w:val="20"/>
                <w:szCs w:val="20"/>
                <w:lang w:eastAsia="ru-RU"/>
              </w:rPr>
              <w:t>.р</w:t>
            </w:r>
            <w:proofErr w:type="gramEnd"/>
            <w:r w:rsidRPr="00A3408F">
              <w:rPr>
                <w:rFonts w:ascii="Times New Roman" w:eastAsia="Times New Roman" w:hAnsi="Times New Roman" w:cs="Times New Roman"/>
                <w:sz w:val="20"/>
                <w:szCs w:val="20"/>
                <w:lang w:eastAsia="ru-RU"/>
              </w:rPr>
              <w:t>уб</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tc>
      </w:tr>
      <w:tr w:rsidR="00A3408F" w:rsidRPr="00A3408F" w:rsidTr="00A3408F">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lastRenderedPageBreak/>
              <w:t xml:space="preserve">Вознесенское городское поселение </w:t>
            </w:r>
            <w:proofErr w:type="spellStart"/>
            <w:r w:rsidRPr="00A3408F">
              <w:rPr>
                <w:rFonts w:ascii="Times New Roman" w:eastAsia="Times New Roman" w:hAnsi="Times New Roman" w:cs="Times New Roman"/>
                <w:sz w:val="20"/>
                <w:szCs w:val="20"/>
                <w:lang w:eastAsia="ru-RU"/>
              </w:rPr>
              <w:t>Подпорожс</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кого</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proofErr w:type="spellStart"/>
            <w:r w:rsidRPr="00A3408F">
              <w:rPr>
                <w:rFonts w:ascii="Times New Roman" w:eastAsia="Times New Roman" w:hAnsi="Times New Roman" w:cs="Times New Roman"/>
                <w:sz w:val="20"/>
                <w:szCs w:val="20"/>
                <w:lang w:eastAsia="ru-RU"/>
              </w:rPr>
              <w:t>муниципаль</w:t>
            </w:r>
            <w:proofErr w:type="spellEnd"/>
            <w:r w:rsidRPr="00A3408F">
              <w:rPr>
                <w:rFonts w:ascii="Times New Roman" w:eastAsia="Times New Roman" w:hAnsi="Times New Roman" w:cs="Times New Roman"/>
                <w:sz w:val="20"/>
                <w:szCs w:val="20"/>
                <w:lang w:eastAsia="ru-RU"/>
              </w:rPr>
              <w:t>-</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proofErr w:type="spellStart"/>
            <w:r w:rsidRPr="00A3408F">
              <w:rPr>
                <w:rFonts w:ascii="Times New Roman" w:eastAsia="Times New Roman" w:hAnsi="Times New Roman" w:cs="Times New Roman"/>
                <w:sz w:val="20"/>
                <w:szCs w:val="20"/>
                <w:lang w:eastAsia="ru-RU"/>
              </w:rPr>
              <w:t>ного</w:t>
            </w:r>
            <w:proofErr w:type="spellEnd"/>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района</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Ленин-</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градской</w:t>
            </w:r>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области</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xml:space="preserve">Ремонт участка дороги по </w:t>
            </w:r>
            <w:proofErr w:type="spellStart"/>
            <w:r w:rsidRPr="00A3408F">
              <w:rPr>
                <w:rFonts w:ascii="Times New Roman" w:eastAsia="Times New Roman" w:hAnsi="Times New Roman" w:cs="Times New Roman"/>
                <w:sz w:val="20"/>
                <w:szCs w:val="20"/>
                <w:lang w:eastAsia="ru-RU"/>
              </w:rPr>
              <w:t>пер</w:t>
            </w:r>
            <w:proofErr w:type="gramStart"/>
            <w:r w:rsidRPr="00A3408F">
              <w:rPr>
                <w:rFonts w:ascii="Times New Roman" w:eastAsia="Times New Roman" w:hAnsi="Times New Roman" w:cs="Times New Roman"/>
                <w:sz w:val="20"/>
                <w:szCs w:val="20"/>
                <w:lang w:eastAsia="ru-RU"/>
              </w:rPr>
              <w:t>.П</w:t>
            </w:r>
            <w:proofErr w:type="gramEnd"/>
            <w:r w:rsidRPr="00A3408F">
              <w:rPr>
                <w:rFonts w:ascii="Times New Roman" w:eastAsia="Times New Roman" w:hAnsi="Times New Roman" w:cs="Times New Roman"/>
                <w:sz w:val="20"/>
                <w:szCs w:val="20"/>
                <w:lang w:eastAsia="ru-RU"/>
              </w:rPr>
              <w:t>росвещения</w:t>
            </w:r>
            <w:proofErr w:type="spellEnd"/>
            <w:r w:rsidRPr="00A3408F">
              <w:rPr>
                <w:rFonts w:ascii="Times New Roman" w:eastAsia="Times New Roman" w:hAnsi="Times New Roman" w:cs="Times New Roman"/>
                <w:sz w:val="20"/>
                <w:szCs w:val="20"/>
                <w:lang w:eastAsia="ru-RU"/>
              </w:rPr>
              <w:t xml:space="preserve"> в </w:t>
            </w:r>
            <w:proofErr w:type="spellStart"/>
            <w:r w:rsidRPr="00A3408F">
              <w:rPr>
                <w:rFonts w:ascii="Times New Roman" w:eastAsia="Times New Roman" w:hAnsi="Times New Roman" w:cs="Times New Roman"/>
                <w:sz w:val="20"/>
                <w:szCs w:val="20"/>
                <w:lang w:eastAsia="ru-RU"/>
              </w:rPr>
              <w:t>п.Вознесенье</w:t>
            </w:r>
            <w:proofErr w:type="spellEnd"/>
          </w:p>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(к гражданскому кладбищу)</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1 236,6</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1054,9</w:t>
            </w:r>
          </w:p>
        </w:tc>
        <w:tc>
          <w:tcPr>
            <w:tcW w:w="0" w:type="auto"/>
            <w:tcBorders>
              <w:top w:val="nil"/>
              <w:left w:val="nil"/>
              <w:bottom w:val="nil"/>
              <w:right w:val="single" w:sz="6" w:space="0" w:color="EDEDEC"/>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171,7</w:t>
            </w:r>
          </w:p>
        </w:tc>
        <w:tc>
          <w:tcPr>
            <w:tcW w:w="0" w:type="auto"/>
            <w:tcBorders>
              <w:top w:val="nil"/>
              <w:left w:val="nil"/>
              <w:bottom w:val="nil"/>
              <w:right w:val="nil"/>
            </w:tcBorders>
            <w:shd w:val="clear" w:color="auto" w:fill="auto"/>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10,0</w:t>
            </w:r>
          </w:p>
        </w:tc>
      </w:tr>
      <w:tr w:rsidR="00A3408F" w:rsidRPr="00A3408F" w:rsidTr="00A3408F">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 </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ВСЕГО:</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1 236,6</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1054,9</w:t>
            </w:r>
          </w:p>
        </w:tc>
        <w:tc>
          <w:tcPr>
            <w:tcW w:w="0" w:type="auto"/>
            <w:tcBorders>
              <w:top w:val="nil"/>
              <w:left w:val="nil"/>
              <w:bottom w:val="nil"/>
              <w:right w:val="single" w:sz="6" w:space="0" w:color="EDEDEC"/>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171,7</w:t>
            </w:r>
          </w:p>
        </w:tc>
        <w:tc>
          <w:tcPr>
            <w:tcW w:w="0" w:type="auto"/>
            <w:tcBorders>
              <w:top w:val="nil"/>
              <w:left w:val="nil"/>
              <w:bottom w:val="nil"/>
              <w:right w:val="nil"/>
            </w:tcBorders>
            <w:shd w:val="clear" w:color="auto" w:fill="F2FAFE"/>
            <w:tcMar>
              <w:top w:w="150" w:type="dxa"/>
              <w:left w:w="75" w:type="dxa"/>
              <w:bottom w:w="150" w:type="dxa"/>
              <w:right w:w="75" w:type="dxa"/>
            </w:tcMar>
            <w:vAlign w:val="center"/>
            <w:hideMark/>
          </w:tcPr>
          <w:p w:rsidR="00A3408F" w:rsidRPr="00A3408F" w:rsidRDefault="00A3408F" w:rsidP="00A3408F">
            <w:pPr>
              <w:spacing w:after="150" w:line="238" w:lineRule="atLeast"/>
              <w:jc w:val="center"/>
              <w:rPr>
                <w:rFonts w:ascii="Times New Roman" w:eastAsia="Times New Roman" w:hAnsi="Times New Roman" w:cs="Times New Roman"/>
                <w:sz w:val="20"/>
                <w:szCs w:val="20"/>
                <w:lang w:eastAsia="ru-RU"/>
              </w:rPr>
            </w:pPr>
            <w:r w:rsidRPr="00A3408F">
              <w:rPr>
                <w:rFonts w:ascii="Times New Roman" w:eastAsia="Times New Roman" w:hAnsi="Times New Roman" w:cs="Times New Roman"/>
                <w:sz w:val="20"/>
                <w:szCs w:val="20"/>
                <w:lang w:eastAsia="ru-RU"/>
              </w:rPr>
              <w:t>10,0</w:t>
            </w:r>
          </w:p>
        </w:tc>
      </w:tr>
    </w:tbl>
    <w:p w:rsidR="00175836" w:rsidRPr="00A3408F" w:rsidRDefault="00175836">
      <w:pPr>
        <w:rPr>
          <w:rFonts w:ascii="Times New Roman" w:hAnsi="Times New Roman" w:cs="Times New Roman"/>
        </w:rPr>
      </w:pPr>
    </w:p>
    <w:sectPr w:rsidR="00175836" w:rsidRPr="00A340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08F"/>
    <w:rsid w:val="00175836"/>
    <w:rsid w:val="00A34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40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40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09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2010</Words>
  <Characters>11463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1</cp:revision>
  <dcterms:created xsi:type="dcterms:W3CDTF">2026-02-02T08:47:00Z</dcterms:created>
  <dcterms:modified xsi:type="dcterms:W3CDTF">2026-02-02T08:47:00Z</dcterms:modified>
</cp:coreProperties>
</file>